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7B78D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前言</w:t>
      </w:r>
    </w:p>
    <w:p w14:paraId="3C7D803F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乙方确认知晓：广州三成科技股份有限公司（以下简称 “甲方”），以三成未来科技（深圳）有限公司作为研发主体，打造面向跨境电商的</w:t>
      </w:r>
      <w:r>
        <w:rPr>
          <w:rStyle w:val="10"/>
          <w:rFonts w:hint="eastAsia" w:ascii="黑体" w:hAnsi="黑体" w:eastAsia="黑体" w:cs="黑体"/>
        </w:rPr>
        <w:t>店小灵 POD 系统解决方案</w:t>
      </w:r>
      <w:r>
        <w:rPr>
          <w:rFonts w:hint="eastAsia" w:ascii="黑体" w:hAnsi="黑体" w:eastAsia="黑体" w:cs="黑体"/>
        </w:rPr>
        <w:t>。店小灵系甲方数字化业务品牌，专注跨境电商 POD 按需生产系统解决方案，围绕 “一张设计图，变成可销售、可履约的 POD 商品”，对接工厂一件代发，服务 TEMU 等跨境平台卖家，助力卖家降低重复操作，提升商品开发、上新效率，支持小批量试款、按单生产；甲方配套提供操作教程、知识图库，覆盖从设计到履约全流程。</w:t>
      </w:r>
    </w:p>
    <w:p w14:paraId="486C996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乙方自愿作为推广合作方推广甲方店小灵产品及数字化服务。甲乙双方确认：</w:t>
      </w:r>
      <w:r>
        <w:rPr>
          <w:rStyle w:val="10"/>
          <w:rFonts w:hint="eastAsia" w:ascii="黑体" w:hAnsi="黑体" w:eastAsia="黑体" w:cs="黑体"/>
        </w:rPr>
        <w:t>本协议为平等民事主体之间商业合作协议，本协议不构成劳动关系、劳务关系，双方不存在劳动用工性质权利义务关系</w:t>
      </w:r>
      <w:r>
        <w:rPr>
          <w:rFonts w:hint="eastAsia" w:ascii="黑体" w:hAnsi="黑体" w:eastAsia="黑体" w:cs="黑体"/>
        </w:rPr>
        <w:t>。本着自愿平等、诚实信用、互利共赢原则，经充分协商，订立本协议。</w:t>
      </w:r>
    </w:p>
    <w:p w14:paraId="6F5D964E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第一条 合作推广方准入条件</w:t>
      </w:r>
    </w:p>
    <w:p w14:paraId="63DB3E28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乙方确认，签订本协议时自身满足如下全部准入条件：</w:t>
      </w:r>
    </w:p>
    <w:p w14:paraId="692574EB">
      <w:pPr>
        <w:widowControl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能力条件</w:t>
      </w:r>
      <w:r>
        <w:rPr>
          <w:rFonts w:hint="eastAsia" w:ascii="黑体" w:hAnsi="黑体" w:eastAsia="黑体" w:cs="黑体"/>
          <w:sz w:val="24"/>
        </w:rPr>
        <w:t>：乙方具备电商或经商从业背景，熟练掌握电脑操作、主流线上平台运营，具备线上项目推广基础能力。</w:t>
      </w:r>
    </w:p>
    <w:p w14:paraId="13ADFD11">
      <w:pPr>
        <w:widowControl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资源条件</w:t>
      </w:r>
      <w:r>
        <w:rPr>
          <w:rFonts w:hint="eastAsia" w:ascii="黑体" w:hAnsi="黑体" w:eastAsia="黑体" w:cs="黑体"/>
          <w:sz w:val="24"/>
        </w:rPr>
        <w:t>：乙方拥有对应行业人脉、客户资源，具备独立挖掘、对接意向用户及合作客户的市场拓展能力。</w:t>
      </w:r>
    </w:p>
    <w:p w14:paraId="5A7260C9">
      <w:pPr>
        <w:widowControl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认知条件</w:t>
      </w:r>
      <w:r>
        <w:rPr>
          <w:rFonts w:hint="eastAsia" w:ascii="黑体" w:hAnsi="黑体" w:eastAsia="黑体" w:cs="黑体"/>
          <w:sz w:val="24"/>
        </w:rPr>
        <w:t>：乙方已完整观看、知悉店小灵系统演示内容，充分了解系统基础功能、业务逻辑、整体运营模式。</w:t>
      </w:r>
    </w:p>
    <w:p w14:paraId="36CB09F8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第二条 推广合作双方工作内容与权利义务</w:t>
      </w:r>
    </w:p>
    <w:p w14:paraId="1A6DC2F0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2.1 乙方主要工作与履约义务</w:t>
      </w:r>
    </w:p>
    <w:p w14:paraId="26B915C8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乙方经甲方审核通过取得推广合作权限后，接收甲方提供推广资料，独立开展市场推广、客户服务工作：</w:t>
      </w:r>
    </w:p>
    <w:p w14:paraId="105B764E">
      <w:pPr>
        <w:pStyle w:val="5"/>
        <w:widowControl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（一）个人基础履约责任</w:t>
      </w:r>
    </w:p>
    <w:p w14:paraId="177731A8">
      <w:pPr>
        <w:widowControl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乙方完成店小灵系统扫码会员注册，完整学习研读甲方官方软件演示教程、操作资料，掌握系统功能与业务逻辑。</w:t>
      </w:r>
    </w:p>
    <w:p w14:paraId="05128262">
      <w:pPr>
        <w:widowControl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独立完成 TEMU 跨境店铺注册、账号激活、权限开通等基础操作，熟悉跨境店铺基础运营流程。</w:t>
      </w:r>
    </w:p>
    <w:p w14:paraId="07DCDE26">
      <w:pPr>
        <w:widowControl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自主实操系统全流程功能，完成真实品类、真实订单批次全流程试跑验收，或完成产品制作并上架跨境网店开展展示售卖；熟练掌握设计上架履约完整业务流程，具备对外宣讲、辅导客户的业务能力。</w:t>
      </w:r>
    </w:p>
    <w:p w14:paraId="4965B2BD">
      <w:pPr>
        <w:pStyle w:val="5"/>
        <w:widowControl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（二）市场推广与客户引入责任</w:t>
      </w:r>
    </w:p>
    <w:p w14:paraId="2C497F07">
      <w:pPr>
        <w:widowControl/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市场推广：乙方可通过自媒体、社群、短视频线上渠道，行业交流、实地走访等线下方式，面向跨境电商卖家、供货工厂、电商培训机构、职业院校、创业团队等目标群体开展推广、跨境赋能服务。</w:t>
      </w:r>
    </w:p>
    <w:p w14:paraId="4F80D18C">
      <w:pPr>
        <w:widowControl/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客户引入：乙方可结合甲方公开扶持政策，自主制定推广方案，挖掘意向客户，邀约客户完成平台注册、账号授权入驻，并协助客户完成首批真实品类全链路试跑验收，保障入驻客户具备基础实操能力。</w:t>
      </w:r>
    </w:p>
    <w:p w14:paraId="114F2D65">
      <w:pPr>
        <w:pStyle w:val="5"/>
        <w:widowControl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（三）客户交付与日常运维责任</w:t>
      </w:r>
    </w:p>
    <w:p w14:paraId="7892FE71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宣讲交付：为入驻客户提供系统基础操作宣讲与基础培训；系统深度逻辑、专业电商高阶培训由甲方负责实施。</w:t>
      </w:r>
    </w:p>
    <w:p w14:paraId="604ABD6D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答疑运维：对接客户日常使用咨询，针对注册、功能操作、品类选择、订单履约、平台规则、盈利模式等常见问题提供基础解答，做好客户基础运维。</w:t>
      </w:r>
    </w:p>
    <w:p w14:paraId="4B87EF61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服务反馈：收集客户使用体验、功能需求、操作问题、优化建议，定期整理反馈甲方，配合甲方产品迭代升级。</w:t>
      </w:r>
    </w:p>
    <w:p w14:paraId="64253CF3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推广行为约束：乙方开展推广宣传，内容应当真实客观，不得虚假宣传、夸大效果、捏造案例，不得作出超出甲方产品实际能力的承诺，不得诋毁甲方品牌、产品。</w:t>
      </w:r>
    </w:p>
    <w:p w14:paraId="308FA521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2.2 甲方主要义务</w:t>
      </w:r>
    </w:p>
    <w:p w14:paraId="2CFB07FB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向乙方提供合规推广物料、官方教程、系统演示资料；对乙方开展必要的合作说明。</w:t>
      </w:r>
    </w:p>
    <w:p w14:paraId="406C5967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开放协议约定的推广权限，保障店小灵系统在正常状态下可用；系统故障甲方应及时排查修复。</w:t>
      </w:r>
    </w:p>
    <w:p w14:paraId="1B019BC3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负责客户高阶培训、系统技术维护、产品迭代开发。</w:t>
      </w:r>
    </w:p>
    <w:p w14:paraId="07CB492E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按照本协议第三条约定，据实核算、按时向乙方支付推广收益。</w:t>
      </w:r>
    </w:p>
    <w:p w14:paraId="0C5F1E1F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对乙方提出客户问题、产品建议予以接收，对合理诉求予以反馈。</w:t>
      </w:r>
    </w:p>
    <w:p w14:paraId="1356B657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第三条 推广合作方权益与收益结算</w:t>
      </w:r>
    </w:p>
    <w:p w14:paraId="5EBD3C4A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3.1 收益计算规则</w:t>
      </w:r>
    </w:p>
    <w:p w14:paraId="23E70A51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乙方推广收益来源于</w:t>
      </w:r>
      <w:r>
        <w:rPr>
          <w:rStyle w:val="10"/>
          <w:rFonts w:hint="eastAsia" w:ascii="黑体" w:hAnsi="黑体" w:eastAsia="黑体" w:cs="黑体"/>
        </w:rPr>
        <w:t>乙方自主拓展终端客户，在甲方平台产生真实有效充值消费流水（简称流水，下同）</w:t>
      </w:r>
      <w:r>
        <w:rPr>
          <w:rFonts w:hint="eastAsia" w:ascii="黑体" w:hAnsi="黑体" w:eastAsia="黑体" w:cs="黑体"/>
        </w:rPr>
        <w:t>，乙方服务费按月结算，按成交金额的30%支付：</w:t>
      </w:r>
    </w:p>
    <w:p w14:paraId="3F5D7606">
      <w:pPr>
        <w:widowControl/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服务费标准：乙方服务费按成交金额（即乙方拓展客户在甲方平台产生的真实有效充值消费流水）的30%结算，按月支付。</w:t>
      </w:r>
    </w:p>
    <w:p w14:paraId="02CBAAF7">
      <w:pPr>
        <w:widowControl/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不计入结算流水范围</w:t>
      </w:r>
      <w:r>
        <w:rPr>
          <w:rFonts w:hint="eastAsia" w:ascii="黑体" w:hAnsi="黑体" w:eastAsia="黑体" w:cs="黑体"/>
          <w:sz w:val="24"/>
        </w:rPr>
        <w:t>：未实际到账、 部分退款、订单撤销、争议订单、刷单、虚假交易、关联套取收益等违规流水数据，不计入乙方可结算业绩。</w:t>
      </w:r>
    </w:p>
    <w:p w14:paraId="10000003">
      <w:r>
        <w:rPr>
          <w:rStyle w:val="10"/>
          <w:rFonts w:hint="eastAsia" w:ascii="黑体" w:hAnsi="黑体" w:eastAsia="黑体" w:cs="黑体"/>
          <w:sz w:val="24"/>
        </w:rPr>
        <w:t>唯一结算依据</w:t>
      </w:r>
      <w:r>
        <w:rPr>
          <w:rFonts w:hint="eastAsia" w:ascii="黑体" w:hAnsi="黑体" w:eastAsia="黑体" w:cs="黑体"/>
          <w:sz w:val="24"/>
        </w:rPr>
        <w:t>：全部推广收益以甲方平台系统留存、可溯源、风控核验通过的有效充值消费流水数据作为唯一结算依据。</w:t>
      </w:r>
    </w:p>
    <w:p w14:paraId="6396CD5B">
      <w:pPr>
        <w:numPr>
          <w:ilvl w:val="0"/>
          <w:numId w:val="6"/>
        </w:numPr>
      </w:pPr>
      <w:r>
        <w:rPr>
          <w:rFonts w:hint="eastAsia" w:ascii="黑体" w:hAnsi="黑体" w:eastAsia="黑体" w:cs="黑体"/>
          <w:sz w:val="24"/>
        </w:rPr>
        <w:t>平台培训费：乙方自主完成客户培训交付的，平台培训费按成交金额向乙方支付；乙方无法提供合法有效发票的，按税后金额支付；需要甲方协助培训的，培训费按税后成交金额的50%向乙方支付</w:t>
      </w:r>
      <w:r>
        <w:rPr>
          <w:rFonts w:hint="eastAsia"/>
        </w:rPr>
        <w:t>。</w:t>
      </w:r>
    </w:p>
    <w:p w14:paraId="025D224A">
      <w:pPr>
        <w:widowControl/>
        <w:spacing w:before="100" w:beforeAutospacing="1" w:after="100" w:afterAutospacing="1"/>
        <w:ind w:left="720"/>
        <w:rPr>
          <w:rFonts w:hint="eastAsia" w:ascii="黑体" w:hAnsi="黑体" w:eastAsia="黑体" w:cs="黑体"/>
          <w:sz w:val="24"/>
        </w:rPr>
      </w:pPr>
    </w:p>
    <w:p w14:paraId="1195FE3C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3.2 结算流程</w:t>
      </w:r>
    </w:p>
    <w:p w14:paraId="68A406B3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结算周期：按月核算。每月 15 日前甲方出具上一自然月收益结算明细给到乙方核对。</w:t>
      </w:r>
    </w:p>
    <w:p w14:paraId="1E327D30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异议复核：乙方对结算明细存在异议，应在收到结算明细5</w:t>
      </w:r>
      <w:r>
        <w:rPr>
          <w:rStyle w:val="10"/>
          <w:rFonts w:hint="eastAsia" w:ascii="黑体" w:hAnsi="黑体" w:eastAsia="黑体" w:cs="黑体"/>
          <w:sz w:val="24"/>
        </w:rPr>
        <w:t xml:space="preserve"> 个自然日内书面提出，并附对应证据材料；逾期未提出视为认可结算数据</w:t>
      </w:r>
      <w:r>
        <w:rPr>
          <w:rFonts w:hint="eastAsia" w:ascii="黑体" w:hAnsi="黑体" w:eastAsia="黑体" w:cs="黑体"/>
          <w:sz w:val="24"/>
        </w:rPr>
        <w:t>。甲方收到异议后 5 个工作日完成复核答复。</w:t>
      </w:r>
    </w:p>
    <w:p w14:paraId="2F36ABA5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发票与税费：乙方属于纳税主体的，应按国家规定向甲方提供合法有效发票；乙方未自行申报缴纳税费的，甲方有权按照国家税法、财务制度代扣代缴对应税费。本协议项下推广提成，为乙方在本协议项下全部合作收益。</w:t>
      </w:r>
    </w:p>
    <w:p w14:paraId="6EA5F524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支付时限：双方核对确认结算数据后，甲方于 5 个工作日内完成款项支付。</w:t>
      </w:r>
    </w:p>
    <w:p w14:paraId="5348856E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第四条 履约保证金约定</w:t>
      </w:r>
    </w:p>
    <w:p w14:paraId="5B92E330">
      <w:pPr>
        <w:pStyle w:val="7"/>
        <w:widowControl/>
        <w:ind w:right="72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4.1 区域保护：乙方申请区域市场保护，提交备案材料经甲方审核同意后，甲方按备案内容给予乙方对应区域优先合作权益；区域保护不代表排他，除非双方另行签署书面独家合作文件。</w:t>
      </w:r>
    </w:p>
    <w:p w14:paraId="4B36FC70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4.2 保证金标准：为规范市场秩序，管控履约风险，乙方应向甲方缴纳履约保证金，标准为人民币叁万元整（¥30,000.00）。</w:t>
      </w:r>
    </w:p>
    <w:p w14:paraId="1E5C2598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4.3 缴纳时限：本协议生效之日起 3 个工作日内，乙方一次性足额缴纳保证金。甲方收到保证金后应当向乙方出具收款凭证。逾期未足额缴纳的，视为乙方违约；甲方有权不予开通推广权限，也有权单方终止本协议。</w:t>
      </w:r>
    </w:p>
    <w:p w14:paraId="676BD307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4.4 保证金扣除情形：协议履行期间，乙方出现本协议约定违约行为，造成甲方损失（含客户赔付），甲方有权从保证金中直接抵扣对应违约金、赔偿金。保证金被抵扣后不足约定金额的，乙方应在 20 个工作日补足保证金。</w:t>
      </w:r>
    </w:p>
    <w:p w14:paraId="48C8AB19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4.5 保证金退还规则</w:t>
      </w:r>
    </w:p>
    <w:p w14:paraId="7CFA199A">
      <w:pPr>
        <w:widowControl/>
        <w:numPr>
          <w:ilvl w:val="0"/>
          <w:numId w:val="8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乙方合规履约满一个自然季度，无违约行为、无有效客户投诉，乙方主动书面申请终止合作；甲方完成核实后，</w:t>
      </w:r>
      <w:r>
        <w:rPr>
          <w:rStyle w:val="10"/>
          <w:rFonts w:hint="eastAsia" w:ascii="黑体" w:hAnsi="黑体" w:eastAsia="黑体" w:cs="黑体"/>
          <w:sz w:val="24"/>
        </w:rPr>
        <w:t>协议终止且完成客户交接后 5 个工作日内无息全额退还剩余保证金</w:t>
      </w:r>
      <w:r>
        <w:rPr>
          <w:rFonts w:hint="eastAsia" w:ascii="黑体" w:hAnsi="黑体" w:eastAsia="黑体" w:cs="黑体"/>
          <w:sz w:val="24"/>
        </w:rPr>
        <w:t>。</w:t>
      </w:r>
    </w:p>
    <w:p w14:paraId="5A037986">
      <w:pPr>
        <w:widowControl/>
        <w:numPr>
          <w:ilvl w:val="0"/>
          <w:numId w:val="8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合作期满终止，乙方全程合规履约，无协议项下违约行为，甲方核查无误，</w:t>
      </w:r>
      <w:r>
        <w:rPr>
          <w:rStyle w:val="10"/>
          <w:rFonts w:hint="eastAsia" w:ascii="黑体" w:hAnsi="黑体" w:eastAsia="黑体" w:cs="黑体"/>
          <w:sz w:val="24"/>
        </w:rPr>
        <w:t>全部客户交接完毕、涉密资料返还后 20 个工作日内无息全额退还剩余保证金</w:t>
      </w:r>
      <w:r>
        <w:rPr>
          <w:rFonts w:hint="eastAsia" w:ascii="黑体" w:hAnsi="黑体" w:eastAsia="黑体" w:cs="黑体"/>
          <w:sz w:val="24"/>
        </w:rPr>
        <w:t>。</w:t>
      </w:r>
    </w:p>
    <w:p w14:paraId="79E7A0EE">
      <w:pPr>
        <w:widowControl/>
        <w:numPr>
          <w:ilvl w:val="0"/>
          <w:numId w:val="8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因乙方违约导致协议解除，保证金优先抵扣违约金、赔偿金；保证金不足以覆盖损失的，甲方有权继续向乙方追偿。</w:t>
      </w:r>
    </w:p>
    <w:p w14:paraId="0749F594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第五条 保密、知识产权与禁止行为</w:t>
      </w:r>
    </w:p>
    <w:p w14:paraId="7E11774F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5.1 保密义务：甲乙双方，对于签署履行本协议过程知悉对方商业秘密（包括但不限于技术资料、AI 底层算法、供应链信息、客户资源、报价、培训课件、业务数据等非公开信息）承担保密义务。</w:t>
      </w:r>
      <w:r>
        <w:rPr>
          <w:rStyle w:val="10"/>
          <w:rFonts w:hint="eastAsia" w:ascii="黑体" w:hAnsi="黑体" w:eastAsia="黑体" w:cs="黑体"/>
        </w:rPr>
        <w:t>保密义务不因本协议终止而失效</w:t>
      </w:r>
      <w:r>
        <w:rPr>
          <w:rFonts w:hint="eastAsia" w:ascii="黑体" w:hAnsi="黑体" w:eastAsia="黑体" w:cs="黑体"/>
        </w:rPr>
        <w:t>。 未经甲方书面许可，乙方不得：私自泄露甲方 AI 底层算法；转租转售店小灵系统技术权限；倒卖外泄甲方培训课件、客户资源、供应链合作资源；复制、转发、对外传授甲方教学资料、实操方法、软件教程用于第三方商业培训、商用授课等盈利活动。</w:t>
      </w:r>
    </w:p>
    <w:p w14:paraId="2F678A6E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5.2 竞业相关约束：协议合作期内，乙方不得利用从甲方获取的保密商业资源，为甲方直接竞争主体开展同类跨境 POD 系统推广业务。本协议终止后，该业务限制不再约束乙方，但乙方仍不得使用甲方商业秘密。</w:t>
      </w:r>
    </w:p>
    <w:p w14:paraId="1EDE35B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5.3 知识产权：店小灵系统软件、教程、文档、素材知识产权均归甲方或其关联主体所有。乙方仅可在本协议推广范围内使用甲方授权素材，不得擅自复制、修改、二次分发。</w:t>
      </w:r>
    </w:p>
    <w:p w14:paraId="57EF87ED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5.4 禁止行为：乙方严禁虚假宣传、违规推广、恶意诋毁甲方品牌、伪造客户、刷单套取收益、私下截留客户资金、冒用甲方名义对外签约。乙方前述行为造成甲方、第三方损失的，全部由乙方承担赔偿责任。</w:t>
      </w:r>
    </w:p>
    <w:p w14:paraId="56563D09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第六条 合作期限、协议解除与终止</w:t>
      </w:r>
    </w:p>
    <w:p w14:paraId="4B3A259B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6.1 合作期限：本协议合作期限</w:t>
      </w:r>
      <w:r>
        <w:rPr>
          <w:rStyle w:val="10"/>
          <w:rFonts w:hint="eastAsia" w:ascii="黑体" w:hAnsi="黑体" w:eastAsia="黑体" w:cs="黑体"/>
        </w:rPr>
        <w:t>一年</w:t>
      </w:r>
      <w:r>
        <w:rPr>
          <w:rFonts w:hint="eastAsia" w:ascii="黑体" w:hAnsi="黑体" w:eastAsia="黑体" w:cs="黑体"/>
        </w:rPr>
        <w:t>。</w:t>
      </w:r>
    </w:p>
    <w:p w14:paraId="1B9FD2E5">
      <w:pPr>
        <w:pStyle w:val="7"/>
        <w:widowControl/>
        <w:ind w:left="720" w:right="72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合作期限届满，本协议自动终止。如乙方无违规情形，提出申请续期，甲方无异议则认同自动续期。</w:t>
      </w:r>
    </w:p>
    <w:p w14:paraId="2BE4BA19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6.2 协议解除</w:t>
      </w:r>
    </w:p>
    <w:p w14:paraId="0F7A9007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双方协商一致，可以书面形式解除本协议。</w:t>
      </w:r>
    </w:p>
    <w:p w14:paraId="488100C8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发生《民法典》第五百六十三条法定解除情形，守约方有权解除合同。</w:t>
      </w:r>
    </w:p>
    <w:p w14:paraId="335EEED6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乙方出现下列情形，甲方有权单方通知解除本协议： （1）逾期缴纳保证金，经催告仍不缴纳； （2）严重虚假宣传、刷单套取收益、泄露甲方核心商业秘密； （3）多次收到客户有效投诉拒不整改，严重损害甲方品牌。</w:t>
      </w:r>
    </w:p>
    <w:p w14:paraId="3FCA50B4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甲方严重违约，经乙方书面催告后合理期限内仍不改正，乙方有权单方解除本协议。</w:t>
      </w:r>
    </w:p>
    <w:p w14:paraId="04E380E6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协议解除 / 终止后：乙方应当立即停止使用甲方推广权限、品牌素材、涉密资料；应当返还、销毁甲方涉密文档，停止开展店小灵相关推广活动；完成客户对接资料移交。收益结算计算至协议解除当日有效业绩。</w:t>
      </w:r>
    </w:p>
    <w:p w14:paraId="14CA4854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第七条 违约责任</w:t>
      </w:r>
    </w:p>
    <w:p w14:paraId="54872E23">
      <w:pPr>
        <w:widowControl/>
        <w:numPr>
          <w:ilvl w:val="0"/>
          <w:numId w:val="10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任何一方违反本协议约定，给守约方造成直接损失，违约方应当承担赔偿责任。</w:t>
      </w:r>
    </w:p>
    <w:p w14:paraId="67B80B5F">
      <w:pPr>
        <w:widowControl/>
        <w:numPr>
          <w:ilvl w:val="0"/>
          <w:numId w:val="10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甲方无正当理由逾期支付推广收益，每逾期一日，按应付未付款项万分之五向乙方支付违约金。</w:t>
      </w:r>
    </w:p>
    <w:p w14:paraId="52DAC2D9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第八条 送达与争议解决</w:t>
      </w:r>
    </w:p>
    <w:p w14:paraId="0B64905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8.1 文书送达：甲乙双方确认，本协议落款处填写地址、联系电话，为双方有效法律文书送达地址。任何书面通知按照该地址寄出即视为有效送达；一方变更联系方式应提前书面告知对方，未告知产生无法送达后果，自行承担。</w:t>
      </w:r>
    </w:p>
    <w:p w14:paraId="1E580EF3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8.2 争议解决：甲乙双方因本协议订立、履行发生争议，优先友好协商；协商不成，任意一方可向</w:t>
      </w:r>
      <w:r>
        <w:rPr>
          <w:rStyle w:val="10"/>
          <w:rFonts w:hint="eastAsia" w:ascii="黑体" w:hAnsi="黑体" w:eastAsia="黑体" w:cs="黑体"/>
        </w:rPr>
        <w:t>甲方所在地人民法院</w:t>
      </w:r>
      <w:r>
        <w:rPr>
          <w:rFonts w:hint="eastAsia" w:ascii="黑体" w:hAnsi="黑体" w:eastAsia="黑体" w:cs="黑体"/>
        </w:rPr>
        <w:t>提起诉讼。</w:t>
      </w:r>
    </w:p>
    <w:p w14:paraId="11DA7259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8.3 不可抗力：因地震、政策调整等不能预见、不能避免客观原因导致本协议无法履行，受影响一方及时通知对方，双方互不承担违约责任；待影响消除继续履行；确实无法继续履行的协议终止。</w:t>
      </w:r>
    </w:p>
    <w:p w14:paraId="21C81ACD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第九条 其他约定</w:t>
      </w:r>
    </w:p>
    <w:p w14:paraId="36C87046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9.1 本协议未尽事宜，双方可签署书面补充协议，补充协议与本协议具备同等法律效力。 9.2 本协议一式两份，甲乙双方各执一份，自双方签字盖章之日生效。 </w:t>
      </w:r>
    </w:p>
    <w:p w14:paraId="4B9177E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9.3 乙方确认：甲方已就本协议全部条款，特别是保证金、收益结算、解除、违约、保密等重大利害关系条款向乙方进行提示说明，乙方完整阅读，充分理解全部含义，不存在欺诈、胁迫、重大误解情形，自愿签署本协议光明数字报。</w:t>
      </w:r>
    </w:p>
    <w:p w14:paraId="5086CF23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签约落款</w:t>
      </w:r>
    </w:p>
    <w:p w14:paraId="4C582590">
      <w:pPr>
        <w:pStyle w:val="7"/>
        <w:widowControl/>
        <w:rPr>
          <w:rFonts w:hint="eastAsia" w:ascii="黑体" w:hAnsi="黑体" w:eastAsia="黑体" w:cs="黑体"/>
        </w:rPr>
      </w:pPr>
      <w:r>
        <w:rPr>
          <w:rStyle w:val="10"/>
          <w:rFonts w:hint="eastAsia" w:ascii="黑体" w:hAnsi="黑体" w:eastAsia="黑体" w:cs="黑体"/>
        </w:rPr>
        <w:t>甲方（合作授权方）</w:t>
      </w:r>
      <w:r>
        <w:rPr>
          <w:rFonts w:hint="eastAsia" w:ascii="黑体" w:hAnsi="黑体" w:eastAsia="黑体" w:cs="黑体"/>
        </w:rPr>
        <w:t xml:space="preserve"> 公司名称：广州三成科技股份有限公司 </w:t>
      </w:r>
    </w:p>
    <w:p w14:paraId="06949BC0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法定代表人 / 授权代表签字或盖章：____________ </w:t>
      </w:r>
      <w:bookmarkStart w:id="0" w:name="_GoBack"/>
      <w:bookmarkEnd w:id="0"/>
    </w:p>
    <w:p w14:paraId="2BB13F2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联系地址：________________________ 联系电话：________________________</w:t>
      </w:r>
    </w:p>
    <w:p w14:paraId="5001F9E7">
      <w:pPr>
        <w:pStyle w:val="7"/>
        <w:widowControl/>
        <w:rPr>
          <w:rFonts w:hint="eastAsia" w:ascii="黑体" w:hAnsi="黑体" w:eastAsia="黑体" w:cs="黑体"/>
        </w:rPr>
      </w:pPr>
      <w:r>
        <w:rPr>
          <w:rStyle w:val="10"/>
          <w:rFonts w:hint="eastAsia" w:ascii="黑体" w:hAnsi="黑体" w:eastAsia="黑体" w:cs="黑体"/>
        </w:rPr>
        <w:t>乙方（推广合作方）</w:t>
      </w:r>
      <w:r>
        <w:rPr>
          <w:rFonts w:hint="eastAsia" w:ascii="黑体" w:hAnsi="黑体" w:eastAsia="黑体" w:cs="黑体"/>
        </w:rPr>
        <w:t xml:space="preserve"> 姓名 / 机构名称：____________ </w:t>
      </w:r>
    </w:p>
    <w:p w14:paraId="5CDE6395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身份证号码（乙方为自然人填写）：____________________ </w:t>
      </w:r>
    </w:p>
    <w:p w14:paraId="1C24C54A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统一社会信用代码（乙方为机构填写）：____________ </w:t>
      </w:r>
    </w:p>
    <w:p w14:paraId="49E05082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联系地址：____________ </w:t>
      </w:r>
    </w:p>
    <w:p w14:paraId="3D6FC083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联系电话：____________ </w:t>
      </w:r>
    </w:p>
    <w:p w14:paraId="07816DA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签署日期：_______年____月____日</w:t>
      </w:r>
    </w:p>
    <w:p w14:paraId="43111DA7">
      <w:pPr>
        <w:widowControl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pict>
          <v:rect id="_x0000_s1027" o:spid="_x0000_s1027" o:spt="1" style="position:absolute;left:0pt;margin-left:0pt;margin-top:0pt;height:50pt;width:50pt;visibility:hidden;z-index:251660288;mso-width-relative:page;mso-height-relative:page;" coordsize="21600,21600">
            <v:path/>
            <v:fill focussize="0,0"/>
            <v:stroke/>
            <v:imagedata o:title=""/>
            <o:lock v:ext="edit" selection="t" aspectratio="t"/>
          </v:rect>
        </w:pict>
      </w:r>
      <w:r>
        <w:rPr>
          <w:rFonts w:ascii="黑体" w:hAnsi="黑体" w:eastAsia="黑体" w:cs="黑体"/>
          <w:sz w:val="24"/>
        </w:rPr>
        <w:pict>
          <v:rect id="_x0000_s1026" o:spid="_x0000_s1026" o:spt="1" style="height:1.5pt;width:432pt;" fillcolor="#A0A0A0" filled="t" stroked="f" coordsize="21600,21600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sectPr>
      <w:pgSz w:w="11906" w:h="16838"/>
      <w:pgMar w:top="1440" w:right="1417" w:bottom="1440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74408D"/>
    <w:multiLevelType w:val="multilevel"/>
    <w:tmpl w:val="E174408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99522C8"/>
    <w:multiLevelType w:val="multilevel"/>
    <w:tmpl w:val="E99522C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B2C4CCF"/>
    <w:multiLevelType w:val="multilevel"/>
    <w:tmpl w:val="EB2C4CC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5533FD4"/>
    <w:multiLevelType w:val="multilevel"/>
    <w:tmpl w:val="F5533FD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FCB4369A"/>
    <w:multiLevelType w:val="multilevel"/>
    <w:tmpl w:val="FCB4369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0DDC91C7"/>
    <w:multiLevelType w:val="multilevel"/>
    <w:tmpl w:val="0DDC91C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122178C6"/>
    <w:multiLevelType w:val="multilevel"/>
    <w:tmpl w:val="122178C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29EA043A"/>
    <w:multiLevelType w:val="multilevel"/>
    <w:tmpl w:val="29EA043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66A623D8"/>
    <w:multiLevelType w:val="multilevel"/>
    <w:tmpl w:val="66A623D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78C0EC4E"/>
    <w:multiLevelType w:val="multilevel"/>
    <w:tmpl w:val="78C0EC4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NotTrackMoves/>
  <w:documentProtection w:enforcement="0"/>
  <w:defaultTabStop w:val="420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9B1"/>
    <w:rsid w:val="00566F81"/>
    <w:rsid w:val="00A23403"/>
    <w:rsid w:val="00D149B1"/>
    <w:rsid w:val="00E31413"/>
    <w:rsid w:val="21CF4F08"/>
    <w:rsid w:val="3B683DF4"/>
    <w:rsid w:val="60DA0BF8"/>
    <w:rsid w:val="61E32DD3"/>
    <w:rsid w:val="7288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4">
    <w:name w:val="heading 3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paragraph" w:styleId="5">
    <w:name w:val="heading 4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3"/>
    </w:pPr>
    <w:rPr>
      <w:rFonts w:hint="eastAsia" w:ascii="宋体" w:hAnsi="宋体"/>
      <w:b/>
      <w:bCs/>
      <w:kern w:val="0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Normal (Web)"/>
    <w:basedOn w:val="1"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Strong"/>
    <w:qFormat/>
    <w:uiPriority w:val="0"/>
    <w:rPr>
      <w:b/>
    </w:rPr>
  </w:style>
  <w:style w:type="paragraph" w:customStyle="1" w:styleId="11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4035</Words>
  <Characters>4231</Characters>
  <Lines>31</Lines>
  <Paragraphs>8</Paragraphs>
  <TotalTime>0</TotalTime>
  <ScaleCrop>false</ScaleCrop>
  <LinksUpToDate>false</LinksUpToDate>
  <CharactersWithSpaces>4315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2026-09-12T10:57:00Z</dcterms:created>
  <dc:creator>guozi</dc:creator>
  <cp:lastModifiedBy>国咨招标</cp:lastModifiedBy>
  <dcterms:modified xsi:type="dcterms:W3CDTF">2026-09-14T03:39:14Z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eyJoZGlkIjoiOTlhMmJmOTc4MWRlNmE1NTFiOTc2NWNlNjdlOTY0ZWYiLCJ1c2VySWQiOiIzMTUyNjQ2NzgifQ==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1ABEFC1EE0014A5E990F397AF3FD2FC9_12</vt:lpwstr>
  </property>
</Properties>
</file>